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4D" w:rsidRDefault="008D4EF2">
      <w:pPr>
        <w:spacing w:after="0" w:line="259" w:lineRule="auto"/>
        <w:ind w:left="1502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C674D" w:rsidRDefault="008D4EF2">
      <w:pPr>
        <w:spacing w:after="5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:rsidR="002C674D" w:rsidRDefault="008D4EF2">
      <w:pPr>
        <w:spacing w:after="57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Cambria" w:eastAsia="Cambria" w:hAnsi="Cambria" w:cs="Cambria"/>
          <w:color w:val="365F91"/>
          <w:sz w:val="36"/>
        </w:rPr>
        <w:t xml:space="preserve">                           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Cambria" w:eastAsia="Cambria" w:hAnsi="Cambria" w:cs="Cambria"/>
          <w:color w:val="365F91"/>
          <w:sz w:val="36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Cambria" w:eastAsia="Cambria" w:hAnsi="Cambria" w:cs="Cambria"/>
          <w:color w:val="365F91"/>
          <w:sz w:val="36"/>
        </w:rPr>
        <w:t xml:space="preserve"> </w:t>
      </w:r>
    </w:p>
    <w:p w:rsidR="002C674D" w:rsidRDefault="008D4EF2">
      <w:pPr>
        <w:spacing w:after="0" w:line="259" w:lineRule="auto"/>
        <w:ind w:left="24" w:right="1"/>
        <w:jc w:val="center"/>
      </w:pPr>
      <w:r>
        <w:rPr>
          <w:rFonts w:ascii="Cambria" w:eastAsia="Cambria" w:hAnsi="Cambria" w:cs="Cambria"/>
          <w:b/>
          <w:color w:val="365F91"/>
          <w:sz w:val="36"/>
        </w:rPr>
        <w:t xml:space="preserve">INBJUDAN </w:t>
      </w:r>
    </w:p>
    <w:p w:rsidR="002C674D" w:rsidRDefault="008D4EF2">
      <w:pPr>
        <w:spacing w:after="57" w:line="259" w:lineRule="auto"/>
        <w:ind w:left="92" w:firstLine="0"/>
        <w:jc w:val="center"/>
      </w:pPr>
      <w:r>
        <w:rPr>
          <w:rFonts w:ascii="Arial" w:eastAsia="Arial" w:hAnsi="Arial" w:cs="Arial"/>
          <w:color w:val="365F91"/>
          <w:sz w:val="28"/>
        </w:rPr>
        <w:t xml:space="preserve"> </w:t>
      </w:r>
    </w:p>
    <w:p w:rsidR="002C674D" w:rsidRDefault="008D4EF2">
      <w:pPr>
        <w:spacing w:after="0" w:line="259" w:lineRule="auto"/>
        <w:ind w:left="24"/>
        <w:jc w:val="center"/>
      </w:pPr>
      <w:r>
        <w:rPr>
          <w:rFonts w:ascii="Cambria" w:eastAsia="Cambria" w:hAnsi="Cambria" w:cs="Cambria"/>
          <w:b/>
          <w:color w:val="365F91"/>
          <w:sz w:val="36"/>
        </w:rPr>
        <w:t xml:space="preserve">till </w:t>
      </w:r>
    </w:p>
    <w:p w:rsidR="002C674D" w:rsidRDefault="008D4EF2">
      <w:pPr>
        <w:spacing w:after="57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1128" w:firstLine="0"/>
      </w:pPr>
      <w:r>
        <w:rPr>
          <w:rFonts w:ascii="Cambria" w:eastAsia="Cambria" w:hAnsi="Cambria" w:cs="Cambria"/>
          <w:b/>
          <w:color w:val="365F91"/>
          <w:sz w:val="36"/>
        </w:rPr>
        <w:t xml:space="preserve">Måleribranschens Våtrums Kontroll MVK  </w:t>
      </w:r>
    </w:p>
    <w:p w:rsidR="002C674D" w:rsidRDefault="008D4EF2">
      <w:pPr>
        <w:spacing w:after="0" w:line="259" w:lineRule="auto"/>
        <w:ind w:left="93" w:firstLine="0"/>
        <w:jc w:val="center"/>
      </w:pPr>
      <w:r>
        <w:rPr>
          <w:rFonts w:ascii="Cambria" w:eastAsia="Cambria" w:hAnsi="Cambria" w:cs="Cambria"/>
          <w:b/>
          <w:color w:val="365F91"/>
          <w:sz w:val="36"/>
        </w:rPr>
        <w:t xml:space="preserve"> </w:t>
      </w:r>
    </w:p>
    <w:p w:rsidR="002C674D" w:rsidRDefault="008D4EF2">
      <w:pPr>
        <w:spacing w:after="0" w:line="259" w:lineRule="auto"/>
        <w:ind w:left="0" w:right="361" w:firstLine="0"/>
        <w:jc w:val="right"/>
      </w:pPr>
      <w:r>
        <w:rPr>
          <w:rFonts w:ascii="Cambria" w:eastAsia="Cambria" w:hAnsi="Cambria" w:cs="Cambria"/>
          <w:b/>
          <w:color w:val="365F91"/>
          <w:sz w:val="36"/>
        </w:rPr>
        <w:t xml:space="preserve">Arbetsledarutbildning för våtrumsmålning – 1 dag </w:t>
      </w:r>
    </w:p>
    <w:p w:rsidR="002C674D" w:rsidRDefault="008D4EF2">
      <w:pPr>
        <w:spacing w:after="0" w:line="259" w:lineRule="auto"/>
        <w:ind w:left="93" w:firstLine="0"/>
        <w:jc w:val="center"/>
      </w:pPr>
      <w:r>
        <w:rPr>
          <w:rFonts w:ascii="Cambria" w:eastAsia="Cambria" w:hAnsi="Cambria" w:cs="Cambria"/>
          <w:b/>
          <w:color w:val="365F91"/>
          <w:sz w:val="36"/>
        </w:rPr>
        <w:t xml:space="preserve"> </w:t>
      </w:r>
    </w:p>
    <w:p w:rsidR="002C674D" w:rsidRDefault="008D4EF2">
      <w:pPr>
        <w:spacing w:after="0" w:line="259" w:lineRule="auto"/>
        <w:ind w:left="92" w:firstLine="0"/>
        <w:jc w:val="center"/>
      </w:pPr>
      <w:r>
        <w:rPr>
          <w:rFonts w:ascii="Arial" w:eastAsia="Arial" w:hAnsi="Arial" w:cs="Arial"/>
          <w:color w:val="365F91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lastRenderedPageBreak/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8"/>
        </w:rPr>
        <w:t xml:space="preserve"> </w:t>
      </w:r>
    </w:p>
    <w:p w:rsidR="002C674D" w:rsidRDefault="008D4EF2">
      <w:pPr>
        <w:spacing w:after="0" w:line="259" w:lineRule="auto"/>
        <w:ind w:left="1502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C674D" w:rsidRDefault="008D4EF2" w:rsidP="00BE58C0">
      <w:pPr>
        <w:pStyle w:val="Rubrik1"/>
        <w:spacing w:after="172"/>
        <w:ind w:left="-5"/>
      </w:pPr>
      <w:r>
        <w:rPr>
          <w:rFonts w:ascii="Times New Roman" w:eastAsia="Times New Roman" w:hAnsi="Times New Roman" w:cs="Times New Roman"/>
        </w:rPr>
        <w:t xml:space="preserve"> </w:t>
      </w:r>
      <w:r w:rsidR="00BE58C0">
        <w:t>Syftet med utbildningen Arbetsledarutbildning för våtrumsmålning</w:t>
      </w:r>
    </w:p>
    <w:p w:rsidR="002C674D" w:rsidRDefault="008D4EF2">
      <w:pPr>
        <w:ind w:left="-5" w:right="14"/>
      </w:pPr>
      <w:r>
        <w:t>Utbildningen är ett led i att auktorisera sig enligt Auktorisation för Våtrumsmålning. För att bli ett auktoriserat företag ska alla målare som målar våtr</w:t>
      </w:r>
      <w:r w:rsidR="0041275A">
        <w:t xml:space="preserve">um </w:t>
      </w:r>
      <w:r>
        <w:t>på företaget, ha gått Kurs</w:t>
      </w:r>
      <w:r w:rsidR="0041275A">
        <w:t>en</w:t>
      </w:r>
      <w:r>
        <w:t xml:space="preserve"> våtrumsmål</w:t>
      </w:r>
      <w:r w:rsidR="0041275A">
        <w:t>are</w:t>
      </w:r>
      <w:r>
        <w:t>. Dessutom ska någon i företagets ledning ha genomgått både Kurs</w:t>
      </w:r>
      <w:r w:rsidR="0041275A">
        <w:t>en</w:t>
      </w:r>
      <w:r>
        <w:t xml:space="preserve"> </w:t>
      </w:r>
      <w:r w:rsidR="0041275A">
        <w:t>behörig</w:t>
      </w:r>
      <w:r>
        <w:t xml:space="preserve"> våtrumsmål</w:t>
      </w:r>
      <w:r w:rsidR="0041275A">
        <w:t>are</w:t>
      </w:r>
      <w:r>
        <w:t xml:space="preserve"> och Arbetsledarutbildning för våtrumsmålning. Därefter kan ditt företag ansöka om auktorisation. Utbildningen följer Boverkets riktlinjer. </w:t>
      </w:r>
    </w:p>
    <w:p w:rsidR="002C674D" w:rsidRDefault="008D4EF2">
      <w:pPr>
        <w:spacing w:after="255" w:line="259" w:lineRule="auto"/>
        <w:ind w:left="0" w:firstLine="0"/>
      </w:pPr>
      <w:r>
        <w:t xml:space="preserve"> </w:t>
      </w:r>
    </w:p>
    <w:p w:rsidR="002C674D" w:rsidRDefault="0041275A">
      <w:pPr>
        <w:spacing w:after="269"/>
        <w:ind w:left="-5" w:right="14"/>
      </w:pPr>
      <w:r>
        <w:t>Arbetsledaru</w:t>
      </w:r>
      <w:r w:rsidR="008D4EF2">
        <w:t xml:space="preserve">tbildningen syftar till att deltagaren skall erhålla grundläggande kunskap om i branschen förekommande standardavtal och kontraktsformulär. Kursens tyngdpunkt läggs på praktisk hantering av vanligt förekommande anbuds- och kontraktshandlingar. </w:t>
      </w:r>
    </w:p>
    <w:p w:rsidR="002C674D" w:rsidRDefault="008D4EF2">
      <w:pPr>
        <w:spacing w:after="0" w:line="259" w:lineRule="auto"/>
        <w:ind w:left="-5"/>
      </w:pPr>
      <w:r>
        <w:rPr>
          <w:b/>
          <w:sz w:val="28"/>
        </w:rPr>
        <w:t xml:space="preserve">Utbildningen riktar sig till  </w:t>
      </w:r>
    </w:p>
    <w:p w:rsidR="002C674D" w:rsidRDefault="008D4EF2">
      <w:pPr>
        <w:ind w:left="-5" w:right="14"/>
      </w:pPr>
      <w:r>
        <w:t xml:space="preserve">Personer i ledande befattningar hos måleriföretag.  </w:t>
      </w:r>
    </w:p>
    <w:p w:rsidR="002C674D" w:rsidRDefault="008D4EF2">
      <w:pPr>
        <w:spacing w:after="255" w:line="259" w:lineRule="auto"/>
        <w:ind w:left="0" w:firstLine="0"/>
      </w:pPr>
      <w:r>
        <w:t xml:space="preserve"> </w:t>
      </w:r>
    </w:p>
    <w:p w:rsidR="002C674D" w:rsidRDefault="008D4EF2">
      <w:pPr>
        <w:pStyle w:val="Rubrik1"/>
        <w:ind w:left="-5"/>
      </w:pPr>
      <w:r>
        <w:t xml:space="preserve">Varför auktorisera sig enligt Auktorisation för Våtrumsmålning </w:t>
      </w:r>
    </w:p>
    <w:p w:rsidR="002C674D" w:rsidRDefault="008D4EF2">
      <w:pPr>
        <w:ind w:left="-5" w:right="14"/>
      </w:pPr>
      <w:r>
        <w:t>Med 2013 års utgåva av Måleribranschens regler för våtrum, inför</w:t>
      </w:r>
      <w:r w:rsidR="000012C4">
        <w:t>de</w:t>
      </w:r>
      <w:r>
        <w:t xml:space="preserve">s krav på att entreprenörer/måleriföretag som utför godkänd våtrumsmålning ska vara auktoriserade och att målare som utför det praktiska arbetet ska var behöriga. MVK har sedan länge haft krav på att endast </w:t>
      </w:r>
      <w:r w:rsidR="000012C4">
        <w:t xml:space="preserve">testade och </w:t>
      </w:r>
      <w:r>
        <w:t>godkända system ska användas vid målning av våtrum</w:t>
      </w:r>
      <w:r w:rsidR="000012C4">
        <w:t>.</w:t>
      </w:r>
      <w:r>
        <w:rPr>
          <w:rFonts w:ascii="Verdana" w:eastAsia="Verdana" w:hAnsi="Verdana" w:cs="Verdana"/>
        </w:rPr>
        <w:t xml:space="preserve">  </w:t>
      </w:r>
    </w:p>
    <w:p w:rsidR="00EB39F4" w:rsidRDefault="008D4EF2" w:rsidP="00EB39F4">
      <w:pPr>
        <w:spacing w:after="0" w:line="259" w:lineRule="auto"/>
        <w:ind w:left="0" w:firstLine="0"/>
      </w:pPr>
      <w:r>
        <w:t xml:space="preserve"> </w:t>
      </w:r>
    </w:p>
    <w:p w:rsidR="00EB39F4" w:rsidRDefault="00EB39F4">
      <w:pPr>
        <w:spacing w:after="160" w:line="259" w:lineRule="auto"/>
        <w:ind w:left="0" w:firstLine="0"/>
      </w:pPr>
      <w:r>
        <w:br w:type="page"/>
      </w:r>
    </w:p>
    <w:p w:rsidR="00EB39F4" w:rsidRDefault="00EB39F4" w:rsidP="00EB39F4">
      <w:pPr>
        <w:spacing w:after="0" w:line="259" w:lineRule="auto"/>
        <w:ind w:left="0" w:firstLine="0"/>
        <w:rPr>
          <w:rFonts w:ascii="Arial" w:eastAsia="Arial" w:hAnsi="Arial" w:cs="Arial"/>
          <w:sz w:val="28"/>
        </w:rPr>
      </w:pPr>
    </w:p>
    <w:p w:rsidR="002C674D" w:rsidRDefault="008D4EF2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9072" w:type="dxa"/>
        <w:tblInd w:w="113" w:type="dxa"/>
        <w:tblCellMar>
          <w:top w:w="293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2693"/>
      </w:tblGrid>
      <w:tr w:rsidR="002C674D">
        <w:trPr>
          <w:trHeight w:val="8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  <w:color w:val="365F91"/>
                <w:sz w:val="28"/>
              </w:rPr>
              <w:t>Program</w:t>
            </w:r>
            <w:r>
              <w:rPr>
                <w:b/>
                <w:color w:val="365F91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rPr>
          <w:trHeight w:val="7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08.00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Samling med kaffe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rPr>
          <w:trHeight w:val="7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08:30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Tekniskt genomförande av våtrumsmålning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rPr>
          <w:trHeight w:val="7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09:15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Paus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rPr>
          <w:trHeight w:val="10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09.30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Tekniskt genomförande av våtrumsmålning, forts.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rPr>
          <w:trHeight w:val="7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10.15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Paus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rPr>
          <w:trHeight w:val="10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10:30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Tekniskt genomförande av våtrumsmålning, forts.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rPr>
          <w:trHeight w:val="7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11:30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LUNCH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rPr>
          <w:trHeight w:val="7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12:30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Grundläggande avtalsrätt och ansvarsregler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rPr>
          <w:trHeight w:val="7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13:15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Paus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rPr>
          <w:trHeight w:val="13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13:30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Grundläggande regler i AB 04 och ABT 06, </w:t>
            </w:r>
          </w:p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rättslig betydelse av egenkontrollsdokument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rPr>
          <w:trHeight w:val="7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14:15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Paus med kaffe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blPrEx>
          <w:tblCellMar>
            <w:right w:w="115" w:type="dxa"/>
          </w:tblCellMar>
        </w:tblPrEx>
        <w:trPr>
          <w:trHeight w:val="10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 xml:space="preserve">14:30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Betydelse av förfrågningsunderlag och anbud samt praktisk hantering härav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blPrEx>
          <w:tblCellMar>
            <w:right w:w="115" w:type="dxa"/>
          </w:tblCellMar>
        </w:tblPrEx>
        <w:trPr>
          <w:trHeight w:val="7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15:15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Paus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blPrEx>
          <w:tblCellMar>
            <w:right w:w="115" w:type="dxa"/>
          </w:tblCellMar>
        </w:tblPrEx>
        <w:trPr>
          <w:trHeight w:val="13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15:30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Fortsättning betydelse av </w:t>
            </w:r>
          </w:p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förfrågningsunderlag och anbud samt </w:t>
            </w:r>
          </w:p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praktisk hantering härav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674D">
        <w:tblPrEx>
          <w:tblCellMar>
            <w:right w:w="115" w:type="dxa"/>
          </w:tblCellMar>
        </w:tblPrEx>
        <w:trPr>
          <w:trHeight w:val="7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16:30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Avslut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4D" w:rsidRDefault="008D4E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C674D" w:rsidRDefault="008D4EF2">
      <w:pPr>
        <w:spacing w:after="211" w:line="259" w:lineRule="auto"/>
        <w:ind w:left="0" w:firstLine="0"/>
      </w:pPr>
      <w:r>
        <w:rPr>
          <w:b/>
          <w:sz w:val="28"/>
        </w:rPr>
        <w:t xml:space="preserve"> </w:t>
      </w:r>
    </w:p>
    <w:p w:rsidR="002C674D" w:rsidRDefault="008D4EF2">
      <w:pPr>
        <w:pStyle w:val="Rubrik1"/>
        <w:ind w:left="-5"/>
      </w:pPr>
      <w:r>
        <w:t xml:space="preserve">Kort presentation av utbildningsledare </w:t>
      </w:r>
    </w:p>
    <w:p w:rsidR="002C674D" w:rsidRDefault="008D4EF2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2C674D" w:rsidRDefault="008D4EF2">
      <w:pPr>
        <w:ind w:left="-5" w:right="14"/>
      </w:pPr>
      <w:r>
        <w:t xml:space="preserve">Utbildningsledare är personer sittande i arbetsrådet för MVK samt advokat Johan Fernström. Johan Fernström har tioårig erfarenhet från yrkesarbete i byggbranschen och har stor erfarenhet av att hantera entreprenadjuridik, särskilt med avseende på måleribranschen. Johan Fernström arbetar löpande med att biträda bygg- och måleriföretag i avtalsfrågor och rättstvister.  </w:t>
      </w:r>
    </w:p>
    <w:p w:rsidR="00EB39F4" w:rsidRDefault="008D4EF2">
      <w:pPr>
        <w:spacing w:after="15" w:line="259" w:lineRule="auto"/>
        <w:ind w:left="0" w:firstLine="0"/>
      </w:pPr>
      <w:r>
        <w:t xml:space="preserve"> </w:t>
      </w:r>
    </w:p>
    <w:p w:rsidR="002C674D" w:rsidRDefault="00EB39F4" w:rsidP="000012C4">
      <w:pPr>
        <w:spacing w:after="160" w:line="259" w:lineRule="auto"/>
        <w:ind w:left="0" w:firstLine="0"/>
      </w:pPr>
      <w:r>
        <w:br w:type="page"/>
      </w:r>
      <w:r w:rsidR="002D1164">
        <w:lastRenderedPageBreak/>
        <w:t xml:space="preserve">Anmälan görs via hemsidan </w:t>
      </w:r>
      <w:hyperlink r:id="rId6" w:history="1">
        <w:r w:rsidR="002D1164" w:rsidRPr="003C2356">
          <w:rPr>
            <w:rStyle w:val="Hyperlnk"/>
          </w:rPr>
          <w:t>www.vatrumsmalning.se</w:t>
        </w:r>
      </w:hyperlink>
      <w:r w:rsidR="008D4EF2">
        <w:t xml:space="preserve"> </w:t>
      </w:r>
    </w:p>
    <w:p w:rsidR="00EB39F4" w:rsidRDefault="00EB39F4">
      <w:pPr>
        <w:spacing w:after="230"/>
        <w:ind w:left="-5" w:right="14"/>
      </w:pPr>
    </w:p>
    <w:p w:rsidR="002C674D" w:rsidRDefault="008D4EF2" w:rsidP="009E7A38">
      <w:pPr>
        <w:spacing w:after="230"/>
        <w:ind w:left="-5" w:right="14"/>
      </w:pPr>
      <w:r>
        <w:t>Vill du veta mer</w:t>
      </w:r>
      <w:r w:rsidR="00F717DC">
        <w:t xml:space="preserve"> eller ha utskick om framtida kurser</w:t>
      </w:r>
      <w:r>
        <w:t>? Kontakta Kerstin Sedendahl,</w:t>
      </w:r>
      <w:r w:rsidR="009E7A38">
        <w:br/>
      </w:r>
      <w:r>
        <w:t xml:space="preserve">tfn. 070-637 57 07 eller e-mail: </w:t>
      </w:r>
      <w:r>
        <w:rPr>
          <w:color w:val="0000FF"/>
          <w:u w:val="single" w:color="0000FF"/>
        </w:rPr>
        <w:t>kerstin.sedendahl@ktf.se</w:t>
      </w:r>
      <w:r>
        <w:t xml:space="preserve"> </w:t>
      </w:r>
    </w:p>
    <w:p w:rsidR="002C674D" w:rsidRDefault="000012C4">
      <w:pPr>
        <w:spacing w:after="216" w:line="259" w:lineRule="auto"/>
        <w:ind w:left="0" w:firstLine="0"/>
      </w:pPr>
      <w:r>
        <w:t>Aktuella kursdatum och platser läggs regelbundet ut på</w:t>
      </w:r>
      <w:r w:rsidR="00F2523D">
        <w:t xml:space="preserve"> hemsidan</w:t>
      </w:r>
      <w:bookmarkStart w:id="0" w:name="_GoBack"/>
      <w:bookmarkEnd w:id="0"/>
      <w:r>
        <w:t xml:space="preserve"> </w:t>
      </w:r>
      <w:hyperlink r:id="rId7" w:history="1">
        <w:r w:rsidRPr="00EE1F71">
          <w:rPr>
            <w:rStyle w:val="Hyperlnk"/>
          </w:rPr>
          <w:t>www.vatrumsmalning.se</w:t>
        </w:r>
      </w:hyperlink>
      <w:r>
        <w:t xml:space="preserve"> </w:t>
      </w:r>
      <w:r w:rsidR="002646B0">
        <w:t>.</w:t>
      </w:r>
    </w:p>
    <w:p w:rsidR="00EB39F4" w:rsidRDefault="00EB39F4">
      <w:pPr>
        <w:spacing w:after="206"/>
        <w:ind w:left="-5" w:right="14"/>
      </w:pPr>
    </w:p>
    <w:p w:rsidR="002C674D" w:rsidRDefault="008D4EF2">
      <w:pPr>
        <w:spacing w:after="206"/>
        <w:ind w:left="-5" w:right="14"/>
      </w:pPr>
      <w:r>
        <w:t xml:space="preserve">Kursavgift: 5100 SEK </w:t>
      </w:r>
      <w:proofErr w:type="spellStart"/>
      <w:r>
        <w:t>exkl</w:t>
      </w:r>
      <w:proofErr w:type="spellEnd"/>
      <w:r>
        <w:t xml:space="preserve"> moms. Kursavgiften inkluderar kursdokumentation samt lunch och fika under kursdagen.</w:t>
      </w:r>
      <w:r>
        <w:rPr>
          <w:b/>
        </w:rPr>
        <w:t xml:space="preserve"> </w:t>
      </w:r>
    </w:p>
    <w:p w:rsidR="002C674D" w:rsidRDefault="008D4EF2">
      <w:pPr>
        <w:spacing w:after="17" w:line="226" w:lineRule="auto"/>
        <w:ind w:left="0" w:right="8997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:rsidR="002C674D" w:rsidRDefault="008D4EF2">
      <w:pPr>
        <w:spacing w:after="0" w:line="259" w:lineRule="auto"/>
        <w:ind w:left="0" w:firstLine="0"/>
      </w:pPr>
      <w:r>
        <w:t xml:space="preserve"> </w:t>
      </w:r>
    </w:p>
    <w:sectPr w:rsidR="002C6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2" w:right="1426" w:bottom="1449" w:left="1416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F2" w:rsidRDefault="008D4EF2">
      <w:pPr>
        <w:spacing w:after="0" w:line="240" w:lineRule="auto"/>
      </w:pPr>
      <w:r>
        <w:separator/>
      </w:r>
    </w:p>
  </w:endnote>
  <w:endnote w:type="continuationSeparator" w:id="0">
    <w:p w:rsidR="008D4EF2" w:rsidRDefault="008D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9D" w:rsidRDefault="00C546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9D" w:rsidRDefault="00C5469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9D" w:rsidRDefault="00C546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F2" w:rsidRDefault="008D4EF2">
      <w:pPr>
        <w:spacing w:after="0" w:line="240" w:lineRule="auto"/>
      </w:pPr>
      <w:r>
        <w:separator/>
      </w:r>
    </w:p>
  </w:footnote>
  <w:footnote w:type="continuationSeparator" w:id="0">
    <w:p w:rsidR="008D4EF2" w:rsidRDefault="008D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4D" w:rsidRDefault="008D4EF2">
    <w:pPr>
      <w:spacing w:after="0" w:line="259" w:lineRule="auto"/>
      <w:ind w:left="-1416" w:right="755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918972</wp:posOffset>
              </wp:positionH>
              <wp:positionV relativeFrom="page">
                <wp:posOffset>449576</wp:posOffset>
              </wp:positionV>
              <wp:extent cx="935736" cy="810768"/>
              <wp:effectExtent l="0" t="0" r="0" b="0"/>
              <wp:wrapSquare wrapText="bothSides"/>
              <wp:docPr id="5123" name="Group 51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5736" cy="810768"/>
                        <a:chOff x="0" y="0"/>
                        <a:chExt cx="935736" cy="810768"/>
                      </a:xfrm>
                    </wpg:grpSpPr>
                    <pic:pic xmlns:pic="http://schemas.openxmlformats.org/drawingml/2006/picture">
                      <pic:nvPicPr>
                        <pic:cNvPr id="5124" name="Picture 51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736" cy="4053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25" name="Picture 51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05384"/>
                          <a:ext cx="935736" cy="4053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23" style="width:73.68pt;height:63.84pt;position:absolute;mso-position-horizontal-relative:page;mso-position-horizontal:absolute;margin-left:72.36pt;mso-position-vertical-relative:page;margin-top:35.3997pt;" coordsize="9357,8107">
              <v:shape id="Picture 5124" style="position:absolute;width:9357;height:4053;left:0;top:0;" filled="f">
                <v:imagedata r:id="rId4"/>
              </v:shape>
              <v:shape id="Picture 5125" style="position:absolute;width:9357;height:4053;left:0;top:4053;" filled="f">
                <v:imagedata r:id="rId5"/>
              </v:shape>
              <w10:wrap type="square"/>
            </v:group>
          </w:pict>
        </mc:Fallback>
      </mc:AlternateContent>
    </w:r>
  </w:p>
  <w:p w:rsidR="002C674D" w:rsidRDefault="008D4EF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918972</wp:posOffset>
              </wp:positionH>
              <wp:positionV relativeFrom="page">
                <wp:posOffset>1260345</wp:posOffset>
              </wp:positionV>
              <wp:extent cx="935736" cy="400811"/>
              <wp:effectExtent l="0" t="0" r="0" b="0"/>
              <wp:wrapNone/>
              <wp:docPr id="5126" name="Group 5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5736" cy="400811"/>
                        <a:chOff x="0" y="0"/>
                        <a:chExt cx="935736" cy="400811"/>
                      </a:xfrm>
                    </wpg:grpSpPr>
                    <pic:pic xmlns:pic="http://schemas.openxmlformats.org/drawingml/2006/picture">
                      <pic:nvPicPr>
                        <pic:cNvPr id="5127" name="Picture 512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-2539" y="-3552"/>
                          <a:ext cx="938784" cy="4053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26" style="width:73.68pt;height:31.5599pt;position:absolute;z-index:-2147483648;mso-position-horizontal-relative:page;mso-position-horizontal:absolute;margin-left:72.36pt;mso-position-vertical-relative:page;margin-top:99.2397pt;" coordsize="9357,4008">
              <v:shape id="Picture 5127" style="position:absolute;width:9387;height:4053;left:-25;top:-35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4D" w:rsidRDefault="008D4EF2">
    <w:pPr>
      <w:spacing w:after="0" w:line="259" w:lineRule="auto"/>
      <w:ind w:left="-1416" w:right="755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918972</wp:posOffset>
              </wp:positionH>
              <wp:positionV relativeFrom="page">
                <wp:posOffset>449576</wp:posOffset>
              </wp:positionV>
              <wp:extent cx="935736" cy="1211580"/>
              <wp:effectExtent l="0" t="0" r="0" b="0"/>
              <wp:wrapSquare wrapText="bothSides"/>
              <wp:docPr id="5114" name="Group 51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5736" cy="1211580"/>
                        <a:chOff x="0" y="0"/>
                        <a:chExt cx="935736" cy="1211580"/>
                      </a:xfrm>
                    </wpg:grpSpPr>
                    <pic:pic xmlns:pic="http://schemas.openxmlformats.org/drawingml/2006/picture">
                      <pic:nvPicPr>
                        <pic:cNvPr id="5115" name="Picture 51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736" cy="4053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16" name="Picture 51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05384"/>
                          <a:ext cx="935736" cy="4053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17" name="Picture 51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2539" y="807216"/>
                          <a:ext cx="938784" cy="4053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14" style="width:73.68pt;height:95.4pt;position:absolute;mso-position-horizontal-relative:page;mso-position-horizontal:absolute;margin-left:72.36pt;mso-position-vertical-relative:page;margin-top:35.3997pt;" coordsize="9357,12115">
              <v:shape id="Picture 5115" style="position:absolute;width:9357;height:4053;left:0;top:0;" filled="f">
                <v:imagedata r:id="rId4"/>
              </v:shape>
              <v:shape id="Picture 5116" style="position:absolute;width:9357;height:4053;left:0;top:4053;" filled="f">
                <v:imagedata r:id="rId5"/>
              </v:shape>
              <v:shape id="Picture 5117" style="position:absolute;width:9387;height:4053;left:-25;top:8072;" filled="f">
                <v:imagedata r:id="rId6"/>
              </v:shape>
              <w10:wrap type="square"/>
            </v:group>
          </w:pict>
        </mc:Fallback>
      </mc:AlternateContent>
    </w:r>
  </w:p>
  <w:p w:rsidR="002C674D" w:rsidRDefault="008D4EF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118" name="Group 5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1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4D" w:rsidRDefault="008D4EF2">
    <w:pPr>
      <w:spacing w:after="0" w:line="259" w:lineRule="auto"/>
      <w:ind w:left="-1416" w:right="755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918972</wp:posOffset>
              </wp:positionH>
              <wp:positionV relativeFrom="page">
                <wp:posOffset>449576</wp:posOffset>
              </wp:positionV>
              <wp:extent cx="935736" cy="1211580"/>
              <wp:effectExtent l="0" t="0" r="0" b="0"/>
              <wp:wrapSquare wrapText="bothSides"/>
              <wp:docPr id="5105" name="Group 5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5736" cy="1211580"/>
                        <a:chOff x="0" y="0"/>
                        <a:chExt cx="935736" cy="1211580"/>
                      </a:xfrm>
                    </wpg:grpSpPr>
                    <pic:pic xmlns:pic="http://schemas.openxmlformats.org/drawingml/2006/picture">
                      <pic:nvPicPr>
                        <pic:cNvPr id="5106" name="Picture 5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736" cy="4053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07" name="Picture 51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05384"/>
                          <a:ext cx="935736" cy="4053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08" name="Picture 51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2539" y="807216"/>
                          <a:ext cx="938784" cy="4053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05" style="width:73.68pt;height:95.4pt;position:absolute;mso-position-horizontal-relative:page;mso-position-horizontal:absolute;margin-left:72.36pt;mso-position-vertical-relative:page;margin-top:35.3997pt;" coordsize="9357,12115">
              <v:shape id="Picture 5106" style="position:absolute;width:9357;height:4053;left:0;top:0;" filled="f">
                <v:imagedata r:id="rId4"/>
              </v:shape>
              <v:shape id="Picture 5107" style="position:absolute;width:9357;height:4053;left:0;top:4053;" filled="f">
                <v:imagedata r:id="rId5"/>
              </v:shape>
              <v:shape id="Picture 5108" style="position:absolute;width:9387;height:4053;left:-25;top:8072;" filled="f">
                <v:imagedata r:id="rId6"/>
              </v:shape>
              <w10:wrap type="square"/>
            </v:group>
          </w:pict>
        </mc:Fallback>
      </mc:AlternateContent>
    </w:r>
  </w:p>
  <w:p w:rsidR="002C674D" w:rsidRDefault="008D4EF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109" name="Group 5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0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4D"/>
    <w:rsid w:val="000012C4"/>
    <w:rsid w:val="000218C8"/>
    <w:rsid w:val="002646B0"/>
    <w:rsid w:val="00264754"/>
    <w:rsid w:val="002C674D"/>
    <w:rsid w:val="002D1164"/>
    <w:rsid w:val="0041275A"/>
    <w:rsid w:val="00845A7A"/>
    <w:rsid w:val="008D4EF2"/>
    <w:rsid w:val="008F5889"/>
    <w:rsid w:val="009C3BB4"/>
    <w:rsid w:val="009D03DE"/>
    <w:rsid w:val="009E7A38"/>
    <w:rsid w:val="00BE58C0"/>
    <w:rsid w:val="00C5469D"/>
    <w:rsid w:val="00EB39F4"/>
    <w:rsid w:val="00F2523D"/>
    <w:rsid w:val="00F7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5D3C8"/>
  <w15:docId w15:val="{74DDDD2B-492E-4939-A736-D17C5529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F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889"/>
    <w:rPr>
      <w:rFonts w:ascii="Segoe UI" w:eastAsia="Calibri" w:hAnsi="Segoe UI" w:cs="Segoe UI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012C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12C4"/>
    <w:rPr>
      <w:color w:val="808080"/>
      <w:shd w:val="clear" w:color="auto" w:fill="E6E6E6"/>
    </w:rPr>
  </w:style>
  <w:style w:type="paragraph" w:styleId="Sidfot">
    <w:name w:val="footer"/>
    <w:basedOn w:val="Normal"/>
    <w:link w:val="SidfotChar"/>
    <w:uiPriority w:val="99"/>
    <w:unhideWhenUsed/>
    <w:rsid w:val="00C5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469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atrumsmalning.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rumsmalning.s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30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.png"/><Relationship Id="rId5" Type="http://schemas.openxmlformats.org/officeDocument/2006/relationships/image" Target="media/image10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10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10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483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och anmälan till Arbetsledarutbildning för våtrumsmålning ht 2017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och anmälan till Arbetsledarutbildning för våtrumsmålning ht 2017</dc:title>
  <dc:subject/>
  <dc:creator>ktf_kersed</dc:creator>
  <cp:keywords/>
  <cp:lastModifiedBy>Kerstin Sedendahl</cp:lastModifiedBy>
  <cp:revision>3</cp:revision>
  <cp:lastPrinted>2018-01-19T10:33:00Z</cp:lastPrinted>
  <dcterms:created xsi:type="dcterms:W3CDTF">2018-08-14T09:27:00Z</dcterms:created>
  <dcterms:modified xsi:type="dcterms:W3CDTF">2018-08-14T09:37:00Z</dcterms:modified>
</cp:coreProperties>
</file>